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08" w:rsidRDefault="005C00B6" w:rsidP="005C00B6">
      <w:r w:rsidRPr="005C00B6">
        <w:t xml:space="preserve">This table attempts to describe the interactive Flash argument by dividing it into a series of slides. </w:t>
      </w:r>
      <w:r>
        <w:t>Please visit the interactive version in its publication location</w:t>
      </w:r>
      <w:r w:rsidR="007D5208">
        <w:t xml:space="preserve"> at </w:t>
      </w:r>
      <w:proofErr w:type="spellStart"/>
      <w:r w:rsidR="007D5208">
        <w:rPr>
          <w:i/>
        </w:rPr>
        <w:t>Kairos</w:t>
      </w:r>
      <w:proofErr w:type="spellEnd"/>
      <w:r w:rsidR="007D5208">
        <w:rPr>
          <w:i/>
        </w:rPr>
        <w:t>: A Journal of Rhetoric, Technology, and Pedagogy</w:t>
      </w:r>
      <w:r w:rsidR="009955A3">
        <w:t xml:space="preserve">, 17(2): </w:t>
      </w:r>
      <w:hyperlink r:id="rId5" w:history="1">
        <w:r w:rsidR="007D5208" w:rsidRPr="00322861">
          <w:rPr>
            <w:rStyle w:val="Hyperlink"/>
          </w:rPr>
          <w:t>http://kairos.technorhetoric.net/17.2/topoi/vitanza-kuhn-et-al/helms.html</w:t>
        </w:r>
      </w:hyperlink>
    </w:p>
    <w:p w:rsidR="005C00B6" w:rsidRPr="005C00B6" w:rsidRDefault="005C00B6" w:rsidP="005C00B6"/>
    <w:tbl>
      <w:tblPr>
        <w:tblW w:w="0" w:type="auto"/>
        <w:tblCellMar>
          <w:top w:w="15" w:type="dxa"/>
          <w:left w:w="15" w:type="dxa"/>
          <w:bottom w:w="15" w:type="dxa"/>
          <w:right w:w="15" w:type="dxa"/>
        </w:tblCellMar>
        <w:tblLook w:val="04A0"/>
      </w:tblPr>
      <w:tblGrid>
        <w:gridCol w:w="985"/>
        <w:gridCol w:w="2084"/>
        <w:gridCol w:w="6161"/>
      </w:tblGrid>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Layer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Title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Text</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Title slide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proofErr w:type="spellStart"/>
            <w:r w:rsidRPr="00AA74BF">
              <w:rPr>
                <w:rFonts w:cs="Times New Roman"/>
                <w:sz w:val="22"/>
                <w:szCs w:val="22"/>
                <w:lang w:eastAsia="en-US"/>
              </w:rPr>
              <w:t>Vorhandenheit</w:t>
            </w:r>
            <w:proofErr w:type="spellEnd"/>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Introduction and how to navigate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I’ve been thinking a lot recently about Heidegger’s notions of </w:t>
            </w:r>
            <w:proofErr w:type="spellStart"/>
            <w:r w:rsidRPr="00AA74BF">
              <w:rPr>
                <w:rFonts w:cs="Times New Roman"/>
                <w:sz w:val="22"/>
                <w:szCs w:val="22"/>
                <w:lang w:eastAsia="en-US"/>
              </w:rPr>
              <w:t>Zuhandenheit</w:t>
            </w:r>
            <w:proofErr w:type="spellEnd"/>
            <w:r w:rsidRPr="00AA74BF">
              <w:rPr>
                <w:rFonts w:cs="Times New Roman"/>
                <w:sz w:val="22"/>
                <w:szCs w:val="22"/>
                <w:lang w:eastAsia="en-US"/>
              </w:rPr>
              <w:t xml:space="preserve"> and </w:t>
            </w:r>
            <w:proofErr w:type="spellStart"/>
            <w:r w:rsidRPr="00AA74BF">
              <w:rPr>
                <w:rFonts w:cs="Times New Roman"/>
                <w:sz w:val="22"/>
                <w:szCs w:val="22"/>
                <w:lang w:eastAsia="en-US"/>
              </w:rPr>
              <w:t>Vorhandenheit</w:t>
            </w:r>
            <w:proofErr w:type="spellEnd"/>
            <w:r w:rsidRPr="00AA74BF">
              <w:rPr>
                <w:rFonts w:cs="Times New Roman"/>
                <w:sz w:val="22"/>
                <w:szCs w:val="22"/>
                <w:lang w:eastAsia="en-US"/>
              </w:rPr>
              <w:t>, especially as they concern digital scholarship.</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This interactive demonstration explores some of those ideas. As part of its message, it has a few strange conceits.</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proofErr w:type="gramStart"/>
            <w:r w:rsidRPr="00AA74BF">
              <w:rPr>
                <w:rFonts w:cs="Times New Roman"/>
                <w:sz w:val="22"/>
                <w:szCs w:val="22"/>
                <w:lang w:eastAsia="en-US"/>
              </w:rPr>
              <w:t>how</w:t>
            </w:r>
            <w:proofErr w:type="gramEnd"/>
            <w:r w:rsidRPr="00AA74BF">
              <w:rPr>
                <w:rFonts w:cs="Times New Roman"/>
                <w:sz w:val="22"/>
                <w:szCs w:val="22"/>
                <w:lang w:eastAsia="en-US"/>
              </w:rPr>
              <w:t xml:space="preserve"> to navigate (continued)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First, rather than advancing from slide to slide as a PowerPoint might, we will burrow </w:t>
            </w:r>
            <w:proofErr w:type="gramStart"/>
            <w:r w:rsidRPr="00AA74BF">
              <w:rPr>
                <w:rFonts w:cs="Times New Roman"/>
                <w:sz w:val="22"/>
                <w:szCs w:val="22"/>
                <w:lang w:eastAsia="en-US"/>
              </w:rPr>
              <w:t>layer by layer</w:t>
            </w:r>
            <w:proofErr w:type="gramEnd"/>
            <w:r w:rsidRPr="00AA74BF">
              <w:rPr>
                <w:rFonts w:cs="Times New Roman"/>
                <w:sz w:val="22"/>
                <w:szCs w:val="22"/>
                <w:lang w:eastAsia="en-US"/>
              </w:rPr>
              <w:t>, ever lower. You’ll be able to keep track of this movement on the left side of the screen.</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Second, the “next slide” buttons are hidden. You will have to work to find them. This first one is easy, hover your mouse over the words in quotation marks above.</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Transition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On to Heidegger then.</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Terms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During Being and Time, Heidegger introduces the terms </w:t>
            </w:r>
            <w:proofErr w:type="spellStart"/>
            <w:r w:rsidRPr="00AA74BF">
              <w:rPr>
                <w:rFonts w:cs="Times New Roman"/>
                <w:sz w:val="22"/>
                <w:szCs w:val="22"/>
                <w:lang w:eastAsia="en-US"/>
              </w:rPr>
              <w:t>Zuhandenheit</w:t>
            </w:r>
            <w:proofErr w:type="spellEnd"/>
            <w:r w:rsidRPr="00AA74BF">
              <w:rPr>
                <w:rFonts w:cs="Times New Roman"/>
                <w:sz w:val="22"/>
                <w:szCs w:val="22"/>
                <w:lang w:eastAsia="en-US"/>
              </w:rPr>
              <w:t xml:space="preserve"> and </w:t>
            </w:r>
            <w:proofErr w:type="spellStart"/>
            <w:r w:rsidRPr="00AA74BF">
              <w:rPr>
                <w:rFonts w:cs="Times New Roman"/>
                <w:sz w:val="22"/>
                <w:szCs w:val="22"/>
                <w:lang w:eastAsia="en-US"/>
              </w:rPr>
              <w:t>Vorhandenheit</w:t>
            </w:r>
            <w:proofErr w:type="spellEnd"/>
            <w:r w:rsidRPr="00AA74BF">
              <w:rPr>
                <w:rFonts w:cs="Times New Roman"/>
                <w:sz w:val="22"/>
                <w:szCs w:val="22"/>
                <w:lang w:eastAsia="en-US"/>
              </w:rPr>
              <w:t>.</w:t>
            </w:r>
          </w:p>
          <w:p w:rsidR="005C00B6" w:rsidRPr="00AA74BF" w:rsidRDefault="005C00B6" w:rsidP="00AA74BF">
            <w:pPr>
              <w:spacing w:after="0"/>
              <w:ind w:left="120" w:right="120"/>
              <w:rPr>
                <w:rFonts w:cs="Times New Roman"/>
                <w:color w:val="auto"/>
                <w:sz w:val="22"/>
                <w:szCs w:val="22"/>
                <w:lang w:eastAsia="en-US"/>
              </w:rPr>
            </w:pPr>
            <w:proofErr w:type="spellStart"/>
            <w:r w:rsidRPr="00AA74BF">
              <w:rPr>
                <w:rFonts w:cs="Times New Roman"/>
                <w:sz w:val="22"/>
                <w:szCs w:val="22"/>
                <w:lang w:eastAsia="en-US"/>
              </w:rPr>
              <w:t>Zuhandenheit</w:t>
            </w:r>
            <w:proofErr w:type="spellEnd"/>
            <w:r w:rsidRPr="00AA74BF">
              <w:rPr>
                <w:rFonts w:cs="Times New Roman"/>
                <w:sz w:val="22"/>
                <w:szCs w:val="22"/>
                <w:lang w:eastAsia="en-US"/>
              </w:rPr>
              <w:t xml:space="preserve"> (readiness-to-hand) signifies our everyday being in the world and dealing with objects.</w:t>
            </w:r>
          </w:p>
          <w:p w:rsidR="005C00B6" w:rsidRPr="00AA74BF" w:rsidRDefault="005C00B6" w:rsidP="00AA74BF">
            <w:pPr>
              <w:spacing w:after="0"/>
              <w:ind w:left="120" w:right="120"/>
              <w:rPr>
                <w:rFonts w:cs="Times New Roman"/>
                <w:color w:val="auto"/>
                <w:sz w:val="22"/>
                <w:szCs w:val="22"/>
                <w:lang w:eastAsia="en-US"/>
              </w:rPr>
            </w:pPr>
            <w:proofErr w:type="spellStart"/>
            <w:r w:rsidRPr="00AA74BF">
              <w:rPr>
                <w:rFonts w:cs="Times New Roman"/>
                <w:sz w:val="22"/>
                <w:szCs w:val="22"/>
                <w:lang w:eastAsia="en-US"/>
              </w:rPr>
              <w:t>Vorhandenheit</w:t>
            </w:r>
            <w:proofErr w:type="spellEnd"/>
            <w:r w:rsidRPr="00AA74BF">
              <w:rPr>
                <w:rFonts w:cs="Times New Roman"/>
                <w:sz w:val="22"/>
                <w:szCs w:val="22"/>
                <w:lang w:eastAsia="en-US"/>
              </w:rPr>
              <w:t xml:space="preserve"> (presence-at-hand) signifies our awareness of the world, a special mode of being.</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Heidegger offers an example to help explain.</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Terms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Say you are hammering.</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As you hammer, you are unaware of the hammer itself. Real hammering does not necessitate a lot of reflection. This normal state is </w:t>
            </w:r>
            <w:proofErr w:type="spellStart"/>
            <w:r w:rsidRPr="00AA74BF">
              <w:rPr>
                <w:rFonts w:cs="Times New Roman"/>
                <w:sz w:val="22"/>
                <w:szCs w:val="22"/>
                <w:lang w:eastAsia="en-US"/>
              </w:rPr>
              <w:t>zuhandeheit</w:t>
            </w:r>
            <w:proofErr w:type="spellEnd"/>
            <w:r w:rsidRPr="00AA74BF">
              <w:rPr>
                <w:rFonts w:cs="Times New Roman"/>
                <w:sz w:val="22"/>
                <w:szCs w:val="22"/>
                <w:lang w:eastAsia="en-US"/>
              </w:rPr>
              <w:t>.</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Now, as you are hammering, you hit your thumb.</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Suddenly, the hammer becomes </w:t>
            </w:r>
            <w:proofErr w:type="spellStart"/>
            <w:r w:rsidRPr="00AA74BF">
              <w:rPr>
                <w:rFonts w:cs="Times New Roman"/>
                <w:sz w:val="22"/>
                <w:szCs w:val="22"/>
                <w:lang w:eastAsia="en-US"/>
              </w:rPr>
              <w:t>vorhanden</w:t>
            </w:r>
            <w:proofErr w:type="spellEnd"/>
            <w:r w:rsidRPr="00AA74BF">
              <w:rPr>
                <w:rFonts w:cs="Times New Roman"/>
                <w:sz w:val="22"/>
                <w:szCs w:val="22"/>
                <w:lang w:eastAsia="en-US"/>
              </w:rPr>
              <w:t xml:space="preserve"> – present at hand.</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 xml:space="preserve">Now you see the hammer clearly, the entire workshop becomes illuminated by your pain and reflection. As you begin to hammer again, tentatively, it is only slowly that the hammer becomes </w:t>
            </w:r>
            <w:proofErr w:type="spellStart"/>
            <w:r w:rsidRPr="00AA74BF">
              <w:rPr>
                <w:rFonts w:cs="Times New Roman"/>
                <w:sz w:val="22"/>
                <w:szCs w:val="22"/>
                <w:lang w:eastAsia="en-US"/>
              </w:rPr>
              <w:t>zuhanden</w:t>
            </w:r>
            <w:proofErr w:type="spellEnd"/>
            <w:r w:rsidRPr="00AA74BF">
              <w:rPr>
                <w:rFonts w:cs="Times New Roman"/>
                <w:sz w:val="22"/>
                <w:szCs w:val="22"/>
                <w:lang w:eastAsia="en-US"/>
              </w:rPr>
              <w:t xml:space="preserve"> again. You move cautiously and deliberately, aware of your movements and of the hammer itself.</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Being Aside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 xml:space="preserve">It’s important to note that Heidegger’s point is that although </w:t>
            </w:r>
            <w:proofErr w:type="spellStart"/>
            <w:r w:rsidRPr="00AA74BF">
              <w:rPr>
                <w:rFonts w:cs="Times New Roman"/>
                <w:sz w:val="22"/>
                <w:szCs w:val="22"/>
                <w:lang w:eastAsia="en-US"/>
              </w:rPr>
              <w:t>Vorhandenheit</w:t>
            </w:r>
            <w:proofErr w:type="spellEnd"/>
            <w:r w:rsidRPr="00AA74BF">
              <w:rPr>
                <w:rFonts w:cs="Times New Roman"/>
                <w:sz w:val="22"/>
                <w:szCs w:val="22"/>
                <w:lang w:eastAsia="en-US"/>
              </w:rPr>
              <w:t xml:space="preserve"> is clearly derivative of </w:t>
            </w:r>
            <w:proofErr w:type="spellStart"/>
            <w:r w:rsidRPr="00AA74BF">
              <w:rPr>
                <w:rFonts w:cs="Times New Roman"/>
                <w:sz w:val="22"/>
                <w:szCs w:val="22"/>
                <w:lang w:eastAsia="en-US"/>
              </w:rPr>
              <w:t>Zuhandenheit</w:t>
            </w:r>
            <w:proofErr w:type="spellEnd"/>
            <w:r w:rsidRPr="00AA74BF">
              <w:rPr>
                <w:rFonts w:cs="Times New Roman"/>
                <w:sz w:val="22"/>
                <w:szCs w:val="22"/>
                <w:lang w:eastAsia="en-US"/>
              </w:rPr>
              <w:t xml:space="preserve">, western philosophy has privileged </w:t>
            </w:r>
            <w:proofErr w:type="spellStart"/>
            <w:r w:rsidRPr="00AA74BF">
              <w:rPr>
                <w:rFonts w:cs="Times New Roman"/>
                <w:sz w:val="22"/>
                <w:szCs w:val="22"/>
                <w:lang w:eastAsia="en-US"/>
              </w:rPr>
              <w:t>vorhandenheit</w:t>
            </w:r>
            <w:proofErr w:type="spellEnd"/>
            <w:r w:rsidRPr="00AA74BF">
              <w:rPr>
                <w:rFonts w:cs="Times New Roman"/>
                <w:sz w:val="22"/>
                <w:szCs w:val="22"/>
                <w:lang w:eastAsia="en-US"/>
              </w:rPr>
              <w:t xml:space="preserve"> – the metaphysics of presence. Heidegger calls us back to </w:t>
            </w:r>
            <w:proofErr w:type="spellStart"/>
            <w:r w:rsidRPr="00AA74BF">
              <w:rPr>
                <w:rFonts w:cs="Times New Roman"/>
                <w:sz w:val="22"/>
                <w:szCs w:val="22"/>
                <w:lang w:eastAsia="en-US"/>
              </w:rPr>
              <w:t>Zuhandenheit</w:t>
            </w:r>
            <w:proofErr w:type="spellEnd"/>
            <w:r w:rsidRPr="00AA74BF">
              <w:rPr>
                <w:rFonts w:cs="Times New Roman"/>
                <w:sz w:val="22"/>
                <w:szCs w:val="22"/>
                <w:lang w:eastAsia="en-US"/>
              </w:rPr>
              <w:t xml:space="preserve">, to a more basic mode of being for his existential analytic. I worry </w:t>
            </w:r>
            <w:proofErr w:type="spellStart"/>
            <w:r w:rsidRPr="00AA74BF">
              <w:rPr>
                <w:rFonts w:cs="Times New Roman"/>
                <w:sz w:val="22"/>
                <w:szCs w:val="22"/>
                <w:lang w:eastAsia="en-US"/>
              </w:rPr>
              <w:t>Vorhandenheit</w:t>
            </w:r>
            <w:proofErr w:type="spellEnd"/>
            <w:r w:rsidRPr="00AA74BF">
              <w:rPr>
                <w:rFonts w:cs="Times New Roman"/>
                <w:sz w:val="22"/>
                <w:szCs w:val="22"/>
                <w:lang w:eastAsia="en-US"/>
              </w:rPr>
              <w:t xml:space="preserve"> has suffered a bit </w:t>
            </w:r>
            <w:proofErr w:type="gramStart"/>
            <w:r w:rsidRPr="00AA74BF">
              <w:rPr>
                <w:rFonts w:cs="Times New Roman"/>
                <w:sz w:val="22"/>
                <w:szCs w:val="22"/>
                <w:lang w:eastAsia="en-US"/>
              </w:rPr>
              <w:t>to</w:t>
            </w:r>
            <w:proofErr w:type="gramEnd"/>
            <w:r w:rsidRPr="00AA74BF">
              <w:rPr>
                <w:rFonts w:cs="Times New Roman"/>
                <w:sz w:val="22"/>
                <w:szCs w:val="22"/>
                <w:lang w:eastAsia="en-US"/>
              </w:rPr>
              <w:t xml:space="preserve"> much because of this move, but we’ll return to this shortly.</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Lanham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Richard Lanham’s recent book </w:t>
            </w:r>
            <w:r w:rsidRPr="00AA74BF">
              <w:rPr>
                <w:rFonts w:cs="Times New Roman"/>
                <w:i/>
                <w:iCs/>
                <w:sz w:val="22"/>
                <w:szCs w:val="22"/>
                <w:lang w:eastAsia="en-US"/>
              </w:rPr>
              <w:t>Economics of Attention</w:t>
            </w:r>
            <w:r w:rsidRPr="00AA74BF">
              <w:rPr>
                <w:rFonts w:cs="Times New Roman"/>
                <w:sz w:val="22"/>
                <w:szCs w:val="22"/>
                <w:lang w:eastAsia="en-US"/>
              </w:rPr>
              <w:t xml:space="preserve"> describes life in an attention economy, one in which the currency is eyeballs not coins, one like our own.</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In doing so, he distinguishes between two modes of attention: looking through and looking at.</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Lanham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Looking through is our normal mode of being, the way we might read an instruction manual, a newspaper, a novel, or a blog. The text acts as a window through which we see the content.</w:t>
            </w:r>
          </w:p>
          <w:p w:rsidR="005C00B6" w:rsidRPr="00AA74BF" w:rsidRDefault="005C00B6" w:rsidP="00AA74BF">
            <w:pPr>
              <w:spacing w:after="0"/>
              <w:ind w:left="120" w:right="120"/>
              <w:rPr>
                <w:rFonts w:cs="Times New Roman"/>
                <w:color w:val="auto"/>
                <w:sz w:val="22"/>
                <w:szCs w:val="22"/>
                <w:lang w:eastAsia="en-US"/>
              </w:rPr>
            </w:pPr>
            <w:proofErr w:type="gramStart"/>
            <w:r w:rsidRPr="00AA74BF">
              <w:rPr>
                <w:rFonts w:cs="Times New Roman"/>
                <w:sz w:val="22"/>
                <w:szCs w:val="22"/>
                <w:lang w:eastAsia="en-US"/>
              </w:rPr>
              <w:t>Looking at is when we become aware of the medium at which we are looking</w:t>
            </w:r>
            <w:proofErr w:type="gramEnd"/>
            <w:r w:rsidRPr="00AA74BF">
              <w:rPr>
                <w:rFonts w:cs="Times New Roman"/>
                <w:sz w:val="22"/>
                <w:szCs w:val="22"/>
                <w:lang w:eastAsia="en-US"/>
              </w:rPr>
              <w:t xml:space="preserve">, </w:t>
            </w:r>
            <w:proofErr w:type="gramStart"/>
            <w:r w:rsidRPr="00AA74BF">
              <w:rPr>
                <w:rFonts w:cs="Times New Roman"/>
                <w:sz w:val="22"/>
                <w:szCs w:val="22"/>
                <w:lang w:eastAsia="en-US"/>
              </w:rPr>
              <w:t>here the text becomes opaque</w:t>
            </w:r>
            <w:proofErr w:type="gramEnd"/>
            <w:r w:rsidRPr="00AA74BF">
              <w:rPr>
                <w:rFonts w:cs="Times New Roman"/>
                <w:sz w:val="22"/>
                <w:szCs w:val="22"/>
                <w:lang w:eastAsia="en-US"/>
              </w:rPr>
              <w:t>.</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Just as a smudge on a window makes you aware of its presence, so a typo or comma splice can make you aware of the text, of its construction and flaws.</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But we also become aware of a window when a chance angle of light causes us to catch our reflection in it. Looking at then raises the possibility of reflection.</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Lanham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It is probably obvious by now that I see parallels between Lanham’s concepts and Heidegger’s.</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Looking through is roughly equivalent to </w:t>
            </w:r>
            <w:proofErr w:type="spellStart"/>
            <w:r w:rsidRPr="00AA74BF">
              <w:rPr>
                <w:rFonts w:cs="Times New Roman"/>
                <w:i/>
                <w:iCs/>
                <w:sz w:val="22"/>
                <w:szCs w:val="22"/>
                <w:lang w:eastAsia="en-US"/>
              </w:rPr>
              <w:t>Zuhandenheit</w:t>
            </w:r>
            <w:proofErr w:type="spellEnd"/>
            <w:r w:rsidRPr="00AA74BF">
              <w:rPr>
                <w:rFonts w:cs="Times New Roman"/>
                <w:sz w:val="22"/>
                <w:szCs w:val="22"/>
                <w:lang w:eastAsia="en-US"/>
              </w:rPr>
              <w:t>.</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Looking at is roughly equivalent to </w:t>
            </w:r>
            <w:proofErr w:type="spellStart"/>
            <w:r w:rsidRPr="00AA74BF">
              <w:rPr>
                <w:rFonts w:cs="Times New Roman"/>
                <w:i/>
                <w:iCs/>
                <w:sz w:val="22"/>
                <w:szCs w:val="22"/>
                <w:lang w:eastAsia="en-US"/>
              </w:rPr>
              <w:t>Vorhandenheit</w:t>
            </w:r>
            <w:proofErr w:type="spellEnd"/>
            <w:r w:rsidRPr="00AA74BF">
              <w:rPr>
                <w:rFonts w:cs="Times New Roman"/>
                <w:sz w:val="22"/>
                <w:szCs w:val="22"/>
                <w:lang w:eastAsia="en-US"/>
              </w:rPr>
              <w:t>.</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Lanham’s system is a bit simpler and Heidegger’s more thoroughly explored (by Heidegger and his army of scholars).</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 xml:space="preserve">But Lanham avoids Heidegger’s privileging of </w:t>
            </w:r>
            <w:proofErr w:type="spellStart"/>
            <w:r w:rsidRPr="00AA74BF">
              <w:rPr>
                <w:rFonts w:cs="Times New Roman"/>
                <w:i/>
                <w:iCs/>
                <w:sz w:val="22"/>
                <w:szCs w:val="22"/>
                <w:lang w:eastAsia="en-US"/>
              </w:rPr>
              <w:t>Zuhandenheit</w:t>
            </w:r>
            <w:proofErr w:type="spellEnd"/>
            <w:r w:rsidRPr="00AA74BF">
              <w:rPr>
                <w:rFonts w:cs="Times New Roman"/>
                <w:sz w:val="22"/>
                <w:szCs w:val="22"/>
                <w:lang w:eastAsia="en-US"/>
              </w:rPr>
              <w:t>. …</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Reflection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There are of course advantages to </w:t>
            </w:r>
            <w:proofErr w:type="spellStart"/>
            <w:r w:rsidRPr="00AA74BF">
              <w:rPr>
                <w:rFonts w:cs="Times New Roman"/>
                <w:i/>
                <w:iCs/>
                <w:sz w:val="22"/>
                <w:szCs w:val="22"/>
                <w:lang w:eastAsia="en-US"/>
              </w:rPr>
              <w:t>Vorhandenheit</w:t>
            </w:r>
            <w:proofErr w:type="spellEnd"/>
            <w:r w:rsidRPr="00AA74BF">
              <w:rPr>
                <w:rFonts w:cs="Times New Roman"/>
                <w:sz w:val="22"/>
                <w:szCs w:val="22"/>
                <w:lang w:eastAsia="en-US"/>
              </w:rPr>
              <w:t xml:space="preserve">. Returning to the hammer example, you have just struck your hand with the hammer. While this is not a desirable experience, our capacity for </w:t>
            </w:r>
            <w:proofErr w:type="spellStart"/>
            <w:r w:rsidRPr="00AA74BF">
              <w:rPr>
                <w:rFonts w:cs="Times New Roman"/>
                <w:i/>
                <w:iCs/>
                <w:sz w:val="22"/>
                <w:szCs w:val="22"/>
                <w:lang w:eastAsia="en-US"/>
              </w:rPr>
              <w:t>Vorhandenheit</w:t>
            </w:r>
            <w:proofErr w:type="spellEnd"/>
            <w:r w:rsidRPr="00AA74BF">
              <w:rPr>
                <w:rFonts w:cs="Times New Roman"/>
                <w:sz w:val="22"/>
                <w:szCs w:val="22"/>
                <w:lang w:eastAsia="en-US"/>
              </w:rPr>
              <w:t xml:space="preserve"> allows you to reflect on the situation.</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Now aware of the hammer and your thumb, you devise improved methods of hammering.</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Perhaps you even become aware of your self, of your contingency and inseparability from the hammer, from your thumb.</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Oscillation 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But Lanham does not privilege reflection at the expense of transparency either. Unlike Heidegger, he is unwilling to take a side.</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Instead, he calls for oscillation between the two modes, something like we saw in the hammer example again.</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 xml:space="preserve">It’s important to realize that, unlike Heidegger, Lanham is not attempting a </w:t>
            </w:r>
            <w:proofErr w:type="spellStart"/>
            <w:r w:rsidRPr="00AA74BF">
              <w:rPr>
                <w:rFonts w:cs="Times New Roman"/>
                <w:sz w:val="22"/>
                <w:szCs w:val="22"/>
                <w:lang w:eastAsia="en-US"/>
              </w:rPr>
              <w:t>destruktion</w:t>
            </w:r>
            <w:proofErr w:type="spellEnd"/>
            <w:r w:rsidRPr="00AA74BF">
              <w:rPr>
                <w:rFonts w:cs="Times New Roman"/>
                <w:sz w:val="22"/>
                <w:szCs w:val="22"/>
                <w:lang w:eastAsia="en-US"/>
              </w:rPr>
              <w:t xml:space="preserve"> of Western metaphysics. His stakes are different and he can afford to ride the fence here.</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Oscillation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Lanham calls this oscillation revisionist thinking. It’s the kind of thinking we do when we revise, looking through the words to content and then flipping the switch to look at the words themselves.</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This oscillation becomes even more important now than ever for two reasons.</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Oscillation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First, in an attention economy being able to oscillate back and forth from reading to evaluating allows us to budget our attention. If we were characterized only by looking through, we might spend all day reading Dickens or we might spend all day reading </w:t>
            </w:r>
            <w:proofErr w:type="spellStart"/>
            <w:r w:rsidRPr="00AA74BF">
              <w:rPr>
                <w:rFonts w:cs="Times New Roman"/>
                <w:sz w:val="22"/>
                <w:szCs w:val="22"/>
                <w:lang w:eastAsia="en-US"/>
              </w:rPr>
              <w:t>Facebook</w:t>
            </w:r>
            <w:proofErr w:type="spellEnd"/>
            <w:r w:rsidRPr="00AA74BF">
              <w:rPr>
                <w:rFonts w:cs="Times New Roman"/>
                <w:sz w:val="22"/>
                <w:szCs w:val="22"/>
                <w:lang w:eastAsia="en-US"/>
              </w:rPr>
              <w:t>, but we’d have difficulty choosing. If only looking at, we would stare uncomprehendingly at our screen.</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 xml:space="preserve">Second, with digital media consumers have greater access to the modes of production than they did throughout most of the 20th century. While print literacy involves no separation between production and consumption, visual literacy often separates the artist from the public. All this is changing with the rise of desktop video and image editing software. As Bernard </w:t>
            </w:r>
            <w:proofErr w:type="spellStart"/>
            <w:r w:rsidRPr="00AA74BF">
              <w:rPr>
                <w:rFonts w:cs="Times New Roman"/>
                <w:sz w:val="22"/>
                <w:szCs w:val="22"/>
                <w:lang w:eastAsia="en-US"/>
              </w:rPr>
              <w:t>Stiegler</w:t>
            </w:r>
            <w:proofErr w:type="spellEnd"/>
            <w:r w:rsidRPr="00AA74BF">
              <w:rPr>
                <w:rFonts w:cs="Times New Roman"/>
                <w:sz w:val="22"/>
                <w:szCs w:val="22"/>
                <w:lang w:eastAsia="en-US"/>
              </w:rPr>
              <w:t xml:space="preserve"> writes, “It is not possible to read without knowing how to write. And soon it will be possible to see an image analytically: “television” [“</w:t>
            </w:r>
            <w:proofErr w:type="spellStart"/>
            <w:r w:rsidRPr="00AA74BF">
              <w:rPr>
                <w:rFonts w:cs="Times New Roman"/>
                <w:i/>
                <w:iCs/>
                <w:sz w:val="22"/>
                <w:szCs w:val="22"/>
                <w:lang w:eastAsia="en-US"/>
              </w:rPr>
              <w:t>l’écran</w:t>
            </w:r>
            <w:proofErr w:type="spellEnd"/>
            <w:r w:rsidRPr="00AA74BF">
              <w:rPr>
                <w:rFonts w:cs="Times New Roman"/>
                <w:sz w:val="22"/>
                <w:szCs w:val="22"/>
                <w:lang w:eastAsia="en-US"/>
              </w:rPr>
              <w:t>”] and “text [</w:t>
            </w:r>
            <w:proofErr w:type="spellStart"/>
            <w:r w:rsidRPr="00AA74BF">
              <w:rPr>
                <w:rFonts w:cs="Times New Roman"/>
                <w:i/>
                <w:iCs/>
                <w:sz w:val="22"/>
                <w:szCs w:val="22"/>
                <w:lang w:eastAsia="en-US"/>
              </w:rPr>
              <w:t>l’écrit</w:t>
            </w:r>
            <w:proofErr w:type="spellEnd"/>
            <w:r w:rsidRPr="00AA74BF">
              <w:rPr>
                <w:rFonts w:cs="Times New Roman"/>
                <w:sz w:val="22"/>
                <w:szCs w:val="22"/>
                <w:lang w:eastAsia="en-US"/>
              </w:rPr>
              <w:t>”] are not simply opposed” (“The Discrete Image” 163).</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UXD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In addition to media critiques, </w:t>
            </w:r>
            <w:proofErr w:type="spellStart"/>
            <w:r w:rsidRPr="00AA74BF">
              <w:rPr>
                <w:rFonts w:cs="Times New Roman"/>
                <w:sz w:val="22"/>
                <w:szCs w:val="22"/>
                <w:lang w:eastAsia="en-US"/>
              </w:rPr>
              <w:t>Stiegler</w:t>
            </w:r>
            <w:proofErr w:type="spellEnd"/>
            <w:r w:rsidRPr="00AA74BF">
              <w:rPr>
                <w:rFonts w:cs="Times New Roman"/>
                <w:sz w:val="22"/>
                <w:szCs w:val="22"/>
                <w:lang w:eastAsia="en-US"/>
              </w:rPr>
              <w:t xml:space="preserve"> extends Heidegger’s insight to construct a model of </w:t>
            </w:r>
            <w:proofErr w:type="spellStart"/>
            <w:r w:rsidRPr="00AA74BF">
              <w:rPr>
                <w:rFonts w:cs="Times New Roman"/>
                <w:sz w:val="22"/>
                <w:szCs w:val="22"/>
                <w:lang w:eastAsia="en-US"/>
              </w:rPr>
              <w:t>Dasein</w:t>
            </w:r>
            <w:proofErr w:type="spellEnd"/>
            <w:r w:rsidRPr="00AA74BF">
              <w:rPr>
                <w:rFonts w:cs="Times New Roman"/>
                <w:sz w:val="22"/>
                <w:szCs w:val="22"/>
                <w:lang w:eastAsia="en-US"/>
              </w:rPr>
              <w:t xml:space="preserve"> that is always already technological. This idea is lurking in Heidegger, but </w:t>
            </w:r>
            <w:proofErr w:type="spellStart"/>
            <w:r w:rsidRPr="00AA74BF">
              <w:rPr>
                <w:rFonts w:cs="Times New Roman"/>
                <w:sz w:val="22"/>
                <w:szCs w:val="22"/>
                <w:lang w:eastAsia="en-US"/>
              </w:rPr>
              <w:t>Stiegler</w:t>
            </w:r>
            <w:proofErr w:type="spellEnd"/>
            <w:r w:rsidRPr="00AA74BF">
              <w:rPr>
                <w:rFonts w:cs="Times New Roman"/>
                <w:sz w:val="22"/>
                <w:szCs w:val="22"/>
                <w:lang w:eastAsia="en-US"/>
              </w:rPr>
              <w:t xml:space="preserve"> articulates it more fully.</w:t>
            </w:r>
          </w:p>
          <w:p w:rsidR="005C00B6" w:rsidRPr="00AA74BF" w:rsidRDefault="005C00B6" w:rsidP="00AA74BF">
            <w:pPr>
              <w:spacing w:after="0" w:line="0" w:lineRule="atLeast"/>
              <w:ind w:left="120" w:right="120"/>
              <w:rPr>
                <w:rFonts w:cs="Times New Roman"/>
                <w:color w:val="auto"/>
                <w:sz w:val="22"/>
                <w:szCs w:val="22"/>
                <w:lang w:eastAsia="en-US"/>
              </w:rPr>
            </w:pPr>
            <w:proofErr w:type="spellStart"/>
            <w:r w:rsidRPr="00AA74BF">
              <w:rPr>
                <w:rFonts w:cs="Times New Roman"/>
                <w:sz w:val="22"/>
                <w:szCs w:val="22"/>
                <w:lang w:eastAsia="en-US"/>
              </w:rPr>
              <w:t>Dasein</w:t>
            </w:r>
            <w:proofErr w:type="spellEnd"/>
            <w:r w:rsidRPr="00AA74BF">
              <w:rPr>
                <w:rFonts w:cs="Times New Roman"/>
                <w:sz w:val="22"/>
                <w:szCs w:val="22"/>
                <w:lang w:eastAsia="en-US"/>
              </w:rPr>
              <w:t xml:space="preserve"> ex-</w:t>
            </w:r>
            <w:proofErr w:type="spellStart"/>
            <w:r w:rsidRPr="00AA74BF">
              <w:rPr>
                <w:rFonts w:cs="Times New Roman"/>
                <w:sz w:val="22"/>
                <w:szCs w:val="22"/>
                <w:lang w:eastAsia="en-US"/>
              </w:rPr>
              <w:t>sists</w:t>
            </w:r>
            <w:proofErr w:type="spellEnd"/>
            <w:r w:rsidRPr="00AA74BF">
              <w:rPr>
                <w:rFonts w:cs="Times New Roman"/>
                <w:sz w:val="22"/>
                <w:szCs w:val="22"/>
                <w:lang w:eastAsia="en-US"/>
              </w:rPr>
              <w:t xml:space="preserve"> technologically. It is technology, whether hammer or </w:t>
            </w:r>
            <w:proofErr w:type="spellStart"/>
            <w:r w:rsidRPr="00AA74BF">
              <w:rPr>
                <w:rFonts w:cs="Times New Roman"/>
                <w:sz w:val="22"/>
                <w:szCs w:val="22"/>
                <w:lang w:eastAsia="en-US"/>
              </w:rPr>
              <w:t>iPhone</w:t>
            </w:r>
            <w:proofErr w:type="spellEnd"/>
            <w:r w:rsidRPr="00AA74BF">
              <w:rPr>
                <w:rFonts w:cs="Times New Roman"/>
                <w:sz w:val="22"/>
                <w:szCs w:val="22"/>
                <w:lang w:eastAsia="en-US"/>
              </w:rPr>
              <w:t xml:space="preserve">, that extends us into the world. More specifically, </w:t>
            </w:r>
            <w:proofErr w:type="spellStart"/>
            <w:r w:rsidRPr="00AA74BF">
              <w:rPr>
                <w:rFonts w:cs="Times New Roman"/>
                <w:sz w:val="22"/>
                <w:szCs w:val="22"/>
                <w:lang w:eastAsia="en-US"/>
              </w:rPr>
              <w:t>mnemotechnology</w:t>
            </w:r>
            <w:proofErr w:type="spellEnd"/>
            <w:r w:rsidRPr="00AA74BF">
              <w:rPr>
                <w:rFonts w:cs="Times New Roman"/>
                <w:sz w:val="22"/>
                <w:szCs w:val="22"/>
                <w:lang w:eastAsia="en-US"/>
              </w:rPr>
              <w:t>, like language, the pen, or the internet, extend the world into us, changing us, offering us new modes of existence</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BREAK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proofErr w:type="gramStart"/>
            <w:r w:rsidRPr="00AA74BF">
              <w:rPr>
                <w:rFonts w:cs="Times New Roman"/>
                <w:sz w:val="22"/>
                <w:szCs w:val="22"/>
                <w:lang w:eastAsia="en-US"/>
              </w:rPr>
              <w:t>none</w:t>
            </w:r>
            <w:proofErr w:type="gramEnd"/>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UXD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Recently, Heidegger has been adopted in the discipline of user experience design (UXD). A group of scholars, Anthony </w:t>
            </w:r>
            <w:proofErr w:type="spellStart"/>
            <w:r w:rsidRPr="00AA74BF">
              <w:rPr>
                <w:rFonts w:cs="Times New Roman"/>
                <w:sz w:val="22"/>
                <w:szCs w:val="22"/>
                <w:lang w:eastAsia="en-US"/>
              </w:rPr>
              <w:t>Chemero</w:t>
            </w:r>
            <w:proofErr w:type="spellEnd"/>
            <w:r w:rsidRPr="00AA74BF">
              <w:rPr>
                <w:rFonts w:cs="Times New Roman"/>
                <w:sz w:val="22"/>
                <w:szCs w:val="22"/>
                <w:lang w:eastAsia="en-US"/>
              </w:rPr>
              <w:t xml:space="preserve">, </w:t>
            </w:r>
            <w:proofErr w:type="spellStart"/>
            <w:r w:rsidRPr="00AA74BF">
              <w:rPr>
                <w:rFonts w:cs="Times New Roman"/>
                <w:sz w:val="22"/>
                <w:szCs w:val="22"/>
                <w:lang w:eastAsia="en-US"/>
              </w:rPr>
              <w:t>Dobromir</w:t>
            </w:r>
            <w:proofErr w:type="spellEnd"/>
            <w:r w:rsidRPr="00AA74BF">
              <w:rPr>
                <w:rFonts w:cs="Times New Roman"/>
                <w:sz w:val="22"/>
                <w:szCs w:val="22"/>
                <w:lang w:eastAsia="en-US"/>
              </w:rPr>
              <w:t xml:space="preserve"> </w:t>
            </w:r>
            <w:proofErr w:type="spellStart"/>
            <w:r w:rsidRPr="00AA74BF">
              <w:rPr>
                <w:rFonts w:cs="Times New Roman"/>
                <w:sz w:val="22"/>
                <w:szCs w:val="22"/>
                <w:lang w:eastAsia="en-US"/>
              </w:rPr>
              <w:t>Dotov</w:t>
            </w:r>
            <w:proofErr w:type="spellEnd"/>
            <w:r w:rsidRPr="00AA74BF">
              <w:rPr>
                <w:rFonts w:cs="Times New Roman"/>
                <w:sz w:val="22"/>
                <w:szCs w:val="22"/>
                <w:lang w:eastAsia="en-US"/>
              </w:rPr>
              <w:t xml:space="preserve">, and Lin </w:t>
            </w:r>
            <w:proofErr w:type="spellStart"/>
            <w:r w:rsidRPr="00AA74BF">
              <w:rPr>
                <w:rFonts w:cs="Times New Roman"/>
                <w:sz w:val="22"/>
                <w:szCs w:val="22"/>
                <w:lang w:eastAsia="en-US"/>
              </w:rPr>
              <w:t>Nie</w:t>
            </w:r>
            <w:proofErr w:type="spellEnd"/>
            <w:r w:rsidRPr="00AA74BF">
              <w:rPr>
                <w:rFonts w:cs="Times New Roman"/>
                <w:sz w:val="22"/>
                <w:szCs w:val="22"/>
                <w:lang w:eastAsia="en-US"/>
              </w:rPr>
              <w:t xml:space="preserve">, have devised a series of experiments to see if </w:t>
            </w:r>
            <w:proofErr w:type="spellStart"/>
            <w:r w:rsidRPr="00AA74BF">
              <w:rPr>
                <w:rFonts w:cs="Times New Roman"/>
                <w:i/>
                <w:iCs/>
                <w:sz w:val="22"/>
                <w:szCs w:val="22"/>
                <w:lang w:eastAsia="en-US"/>
              </w:rPr>
              <w:t>Zuhandenheit</w:t>
            </w:r>
            <w:proofErr w:type="spellEnd"/>
            <w:r w:rsidRPr="00AA74BF">
              <w:rPr>
                <w:rFonts w:cs="Times New Roman"/>
                <w:sz w:val="22"/>
                <w:szCs w:val="22"/>
                <w:lang w:eastAsia="en-US"/>
              </w:rPr>
              <w:t xml:space="preserve"> can be studied empirically.</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These experiments involve subjects playing a simple computer game. After a few minutes, the game starts to malfunction for a few seconds, </w:t>
            </w:r>
            <w:proofErr w:type="gramStart"/>
            <w:r w:rsidRPr="00AA74BF">
              <w:rPr>
                <w:rFonts w:cs="Times New Roman"/>
                <w:sz w:val="22"/>
                <w:szCs w:val="22"/>
                <w:lang w:eastAsia="en-US"/>
              </w:rPr>
              <w:t>then</w:t>
            </w:r>
            <w:proofErr w:type="gramEnd"/>
            <w:r w:rsidRPr="00AA74BF">
              <w:rPr>
                <w:rFonts w:cs="Times New Roman"/>
                <w:sz w:val="22"/>
                <w:szCs w:val="22"/>
                <w:lang w:eastAsia="en-US"/>
              </w:rPr>
              <w:t xml:space="preserve"> returns to normal mode.</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The researchers track mouse movements throughout the entire project and then analyze them with a particular algorithm designed to reveal particularly human traces in the movements.</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UXD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As you might guess, the results supported their hypothesis that “the participant and tool constitute a self-assembled, extended device during smooth coping and this device is disrupted by the perturbation” (</w:t>
            </w:r>
            <w:proofErr w:type="spellStart"/>
            <w:r w:rsidRPr="00AA74BF">
              <w:rPr>
                <w:rFonts w:cs="Times New Roman"/>
                <w:sz w:val="22"/>
                <w:szCs w:val="22"/>
                <w:lang w:eastAsia="en-US"/>
              </w:rPr>
              <w:t>Dotov</w:t>
            </w:r>
            <w:proofErr w:type="spellEnd"/>
            <w:r w:rsidRPr="00AA74BF">
              <w:rPr>
                <w:rFonts w:cs="Times New Roman"/>
                <w:sz w:val="22"/>
                <w:szCs w:val="22"/>
                <w:lang w:eastAsia="en-US"/>
              </w:rPr>
              <w:t xml:space="preserve"> et al.). You can see it quite clearly in these mouse tracks.</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This one shows the user’s mouse as it is working normally.</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This one shows the user’s mouse during the perturbation.</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 xml:space="preserve">It is important to note, that their experiment showed </w:t>
            </w:r>
            <w:proofErr w:type="spellStart"/>
            <w:r w:rsidRPr="00AA74BF">
              <w:rPr>
                <w:rFonts w:cs="Times New Roman"/>
                <w:i/>
                <w:iCs/>
                <w:sz w:val="22"/>
                <w:szCs w:val="22"/>
                <w:lang w:eastAsia="en-US"/>
              </w:rPr>
              <w:t>Zuhandenheit</w:t>
            </w:r>
            <w:proofErr w:type="spellEnd"/>
            <w:r w:rsidRPr="00AA74BF">
              <w:rPr>
                <w:rFonts w:cs="Times New Roman"/>
                <w:sz w:val="22"/>
                <w:szCs w:val="22"/>
                <w:lang w:eastAsia="en-US"/>
              </w:rPr>
              <w:t xml:space="preserve"> but not </w:t>
            </w:r>
            <w:proofErr w:type="spellStart"/>
            <w:r w:rsidRPr="00AA74BF">
              <w:rPr>
                <w:rFonts w:cs="Times New Roman"/>
                <w:i/>
                <w:iCs/>
                <w:sz w:val="22"/>
                <w:szCs w:val="22"/>
                <w:lang w:eastAsia="en-US"/>
              </w:rPr>
              <w:t>Vorhandenheit</w:t>
            </w:r>
            <w:proofErr w:type="spellEnd"/>
            <w:r w:rsidRPr="00AA74BF">
              <w:rPr>
                <w:rFonts w:cs="Times New Roman"/>
                <w:sz w:val="22"/>
                <w:szCs w:val="22"/>
                <w:lang w:eastAsia="en-US"/>
              </w:rPr>
              <w:t>. Their perturbation (a wobbly cursor) was too slight to make the entire system apparent.</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UXD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 xml:space="preserve">Perhaps no experiment could be successfully designed to analyze </w:t>
            </w:r>
            <w:proofErr w:type="spellStart"/>
            <w:r w:rsidRPr="00AA74BF">
              <w:rPr>
                <w:rFonts w:cs="Times New Roman"/>
                <w:i/>
                <w:iCs/>
                <w:sz w:val="22"/>
                <w:szCs w:val="22"/>
                <w:lang w:eastAsia="en-US"/>
              </w:rPr>
              <w:t>Vorhandenheit</w:t>
            </w:r>
            <w:proofErr w:type="spellEnd"/>
            <w:r w:rsidRPr="00AA74BF">
              <w:rPr>
                <w:rFonts w:cs="Times New Roman"/>
                <w:sz w:val="22"/>
                <w:szCs w:val="22"/>
                <w:lang w:eastAsia="en-US"/>
              </w:rPr>
              <w:t>. It would have to involve a complete breakdown of the apparatus, something a bit closer to what you experienced during the red screen a few slides ago.</w:t>
            </w:r>
          </w:p>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I’ve tracked your mouse movements throughout this demonstration. Rather than attempting to analyze the data or even saving it for myself, I’d like to show it to you now.</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It exists nowhere else but on this computer. The second you move past the next screen it will be obliterated forever. This is an installation not an experiment.</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proofErr w:type="spellStart"/>
            <w:r w:rsidRPr="00AA74BF">
              <w:rPr>
                <w:rFonts w:cs="Times New Roman"/>
                <w:sz w:val="22"/>
                <w:szCs w:val="22"/>
                <w:lang w:eastAsia="en-US"/>
              </w:rPr>
              <w:t>Vorhandenheit</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The line is coded to the timeline on the left. The red signifies the breakdown. When you press next, this data will be lost.</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proofErr w:type="spellStart"/>
            <w:r w:rsidRPr="00AA74BF">
              <w:rPr>
                <w:rFonts w:cs="Times New Roman"/>
                <w:sz w:val="22"/>
                <w:szCs w:val="22"/>
                <w:lang w:eastAsia="en-US"/>
              </w:rPr>
              <w:t>Vorhandenheit</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Hopefully you created something interesting and got a moment to reflect on it, even in such an ephemeral state.</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 xml:space="preserve">This demonstration offers a chance to reflect not just on the mouse and the computer, </w:t>
            </w:r>
            <w:proofErr w:type="gramStart"/>
            <w:r w:rsidRPr="00AA74BF">
              <w:rPr>
                <w:rFonts w:cs="Times New Roman"/>
                <w:sz w:val="22"/>
                <w:szCs w:val="22"/>
                <w:lang w:eastAsia="en-US"/>
              </w:rPr>
              <w:t>but</w:t>
            </w:r>
            <w:proofErr w:type="gramEnd"/>
            <w:r w:rsidRPr="00AA74BF">
              <w:rPr>
                <w:rFonts w:cs="Times New Roman"/>
                <w:sz w:val="22"/>
                <w:szCs w:val="22"/>
                <w:lang w:eastAsia="en-US"/>
              </w:rPr>
              <w:t xml:space="preserve"> on your status as a technological being. Perhaps you will catch your own reflection on the final slide.</w:t>
            </w:r>
          </w:p>
        </w:tc>
      </w:tr>
      <w:tr w:rsidR="005C00B6" w:rsidRPr="00AA74B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22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Final Slide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00B6" w:rsidRPr="00AA74BF" w:rsidRDefault="005C00B6" w:rsidP="00AA74BF">
            <w:pPr>
              <w:spacing w:after="0"/>
              <w:ind w:left="120" w:right="120"/>
              <w:rPr>
                <w:rFonts w:cs="Times New Roman"/>
                <w:color w:val="auto"/>
                <w:sz w:val="22"/>
                <w:szCs w:val="22"/>
                <w:lang w:eastAsia="en-US"/>
              </w:rPr>
            </w:pPr>
            <w:r w:rsidRPr="00AA74BF">
              <w:rPr>
                <w:rFonts w:cs="Times New Roman"/>
                <w:sz w:val="22"/>
                <w:szCs w:val="22"/>
                <w:lang w:eastAsia="en-US"/>
              </w:rPr>
              <w:t>Thank you.</w:t>
            </w:r>
          </w:p>
          <w:p w:rsidR="005C00B6" w:rsidRPr="00AA74BF" w:rsidRDefault="005C00B6" w:rsidP="00AA74BF">
            <w:pPr>
              <w:spacing w:after="0" w:line="0" w:lineRule="atLeast"/>
              <w:ind w:left="120" w:right="120"/>
              <w:rPr>
                <w:rFonts w:cs="Times New Roman"/>
                <w:color w:val="auto"/>
                <w:sz w:val="22"/>
                <w:szCs w:val="22"/>
                <w:lang w:eastAsia="en-US"/>
              </w:rPr>
            </w:pPr>
            <w:r w:rsidRPr="00AA74BF">
              <w:rPr>
                <w:rFonts w:cs="Times New Roman"/>
                <w:sz w:val="22"/>
                <w:szCs w:val="22"/>
                <w:lang w:eastAsia="en-US"/>
              </w:rPr>
              <w:t>Refresh the screen to begin again.</w:t>
            </w:r>
          </w:p>
        </w:tc>
      </w:tr>
    </w:tbl>
    <w:p w:rsidR="00A7000E" w:rsidRDefault="00A446FD"/>
    <w:sectPr w:rsidR="00A7000E" w:rsidSect="00A74943">
      <w:headerReference w:type="default" r:id="rId6"/>
      <w:pgSz w:w="11900" w:h="16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A7" w:rsidRPr="00C007A7" w:rsidRDefault="00C007A7" w:rsidP="00C007A7">
    <w:pPr>
      <w:pStyle w:val="Header"/>
      <w:jc w:val="center"/>
      <w:rPr>
        <w:b/>
      </w:rPr>
    </w:pPr>
    <w:r w:rsidRPr="00C007A7">
      <w:rPr>
        <w:b/>
      </w:rPr>
      <w:t>Vorhandenheit, by
Jason Helms (descriptive transcript)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14C"/>
    <w:multiLevelType w:val="multilevel"/>
    <w:tmpl w:val="B680C5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901EB"/>
    <w:multiLevelType w:val="multilevel"/>
    <w:tmpl w:val="7720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2787B"/>
    <w:multiLevelType w:val="multilevel"/>
    <w:tmpl w:val="B96C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16BEB"/>
    <w:multiLevelType w:val="multilevel"/>
    <w:tmpl w:val="C598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5035F"/>
    <w:multiLevelType w:val="multilevel"/>
    <w:tmpl w:val="FB049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072F3A"/>
    <w:multiLevelType w:val="multilevel"/>
    <w:tmpl w:val="0A420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0545E3"/>
    <w:multiLevelType w:val="multilevel"/>
    <w:tmpl w:val="8F6C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0508E0"/>
    <w:multiLevelType w:val="multilevel"/>
    <w:tmpl w:val="4D4E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4"/>
    <w:lvlOverride w:ilvl="0">
      <w:lvl w:ilvl="0">
        <w:numFmt w:val="decimal"/>
        <w:lvlText w:val="%1."/>
        <w:lvlJc w:val="left"/>
      </w:lvl>
    </w:lvlOverride>
  </w:num>
  <w:num w:numId="4">
    <w:abstractNumId w:val="0"/>
  </w:num>
  <w:num w:numId="5">
    <w:abstractNumId w:val="0"/>
    <w:lvlOverride w:ilvl="0">
      <w:lvl w:ilvl="0">
        <w:numFmt w:val="decimal"/>
        <w:lvlText w:val="%1."/>
        <w:lvlJc w:val="left"/>
      </w:lvl>
    </w:lvlOverride>
  </w:num>
  <w:num w:numId="6">
    <w:abstractNumId w:val="3"/>
  </w:num>
  <w:num w:numId="7">
    <w:abstractNumId w:val="2"/>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00B6"/>
    <w:rsid w:val="0036581F"/>
    <w:rsid w:val="005C00B6"/>
    <w:rsid w:val="007D5208"/>
    <w:rsid w:val="009955A3"/>
    <w:rsid w:val="00A446FD"/>
    <w:rsid w:val="00C007A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B6"/>
    <w:pPr>
      <w:spacing w:after="200"/>
    </w:pPr>
    <w:rPr>
      <w:rFonts w:eastAsiaTheme="minorEastAsia"/>
      <w:color w:val="000000"/>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5C00B6"/>
    <w:pPr>
      <w:spacing w:before="100" w:beforeAutospacing="1" w:after="100" w:afterAutospacing="1"/>
    </w:pPr>
    <w:rPr>
      <w:rFonts w:ascii="Times" w:hAnsi="Times" w:cs="Times New Roman"/>
      <w:color w:val="auto"/>
      <w:sz w:val="20"/>
      <w:szCs w:val="20"/>
      <w:lang w:eastAsia="en-US"/>
    </w:rPr>
  </w:style>
  <w:style w:type="character" w:customStyle="1" w:styleId="apple-tab-span">
    <w:name w:val="apple-tab-span"/>
    <w:basedOn w:val="DefaultParagraphFont"/>
    <w:rsid w:val="005C00B6"/>
  </w:style>
  <w:style w:type="character" w:styleId="Hyperlink">
    <w:name w:val="Hyperlink"/>
    <w:basedOn w:val="DefaultParagraphFont"/>
    <w:uiPriority w:val="99"/>
    <w:semiHidden/>
    <w:unhideWhenUsed/>
    <w:rsid w:val="005C00B6"/>
    <w:rPr>
      <w:color w:val="0000FF"/>
      <w:u w:val="single"/>
    </w:rPr>
  </w:style>
  <w:style w:type="character" w:styleId="FollowedHyperlink">
    <w:name w:val="FollowedHyperlink"/>
    <w:basedOn w:val="DefaultParagraphFont"/>
    <w:uiPriority w:val="99"/>
    <w:semiHidden/>
    <w:unhideWhenUsed/>
    <w:rsid w:val="005C00B6"/>
    <w:rPr>
      <w:color w:val="800080"/>
      <w:u w:val="single"/>
    </w:rPr>
  </w:style>
  <w:style w:type="paragraph" w:styleId="Header">
    <w:name w:val="header"/>
    <w:basedOn w:val="Normal"/>
    <w:link w:val="HeaderChar"/>
    <w:uiPriority w:val="99"/>
    <w:semiHidden/>
    <w:unhideWhenUsed/>
    <w:rsid w:val="00C007A7"/>
    <w:pPr>
      <w:tabs>
        <w:tab w:val="center" w:pos="4320"/>
        <w:tab w:val="right" w:pos="8640"/>
      </w:tabs>
      <w:spacing w:after="0"/>
    </w:pPr>
  </w:style>
  <w:style w:type="character" w:customStyle="1" w:styleId="HeaderChar">
    <w:name w:val="Header Char"/>
    <w:basedOn w:val="DefaultParagraphFont"/>
    <w:link w:val="Header"/>
    <w:uiPriority w:val="99"/>
    <w:semiHidden/>
    <w:rsid w:val="00C007A7"/>
    <w:rPr>
      <w:rFonts w:eastAsiaTheme="minorEastAsia"/>
      <w:color w:val="000000"/>
      <w:lang w:eastAsia="ja-JP"/>
    </w:rPr>
  </w:style>
  <w:style w:type="paragraph" w:styleId="Footer">
    <w:name w:val="footer"/>
    <w:basedOn w:val="Normal"/>
    <w:link w:val="FooterChar"/>
    <w:uiPriority w:val="99"/>
    <w:semiHidden/>
    <w:unhideWhenUsed/>
    <w:rsid w:val="00C007A7"/>
    <w:pPr>
      <w:tabs>
        <w:tab w:val="center" w:pos="4320"/>
        <w:tab w:val="right" w:pos="8640"/>
      </w:tabs>
      <w:spacing w:after="0"/>
    </w:pPr>
  </w:style>
  <w:style w:type="character" w:customStyle="1" w:styleId="FooterChar">
    <w:name w:val="Footer Char"/>
    <w:basedOn w:val="DefaultParagraphFont"/>
    <w:link w:val="Footer"/>
    <w:uiPriority w:val="99"/>
    <w:semiHidden/>
    <w:rsid w:val="00C007A7"/>
    <w:rPr>
      <w:rFonts w:eastAsiaTheme="minorEastAsia"/>
      <w:color w:val="000000"/>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airos.technorhetoric.net/17.2/topoi/vitanza-kuhn-et-al/helms.html"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7081</Characters>
  <Application>Microsoft Macintosh Word</Application>
  <DocSecurity>0</DocSecurity>
  <Lines>59</Lines>
  <Paragraphs>14</Paragraphs>
  <ScaleCrop>false</ScaleCrop>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Ball</dc:creator>
  <cp:keywords/>
  <cp:lastModifiedBy>Cheryl Ball</cp:lastModifiedBy>
  <cp:revision>2</cp:revision>
  <dcterms:created xsi:type="dcterms:W3CDTF">2013-01-09T20:16:00Z</dcterms:created>
  <dcterms:modified xsi:type="dcterms:W3CDTF">2013-01-09T20:16:00Z</dcterms:modified>
</cp:coreProperties>
</file>